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t>
      </w:r>
      <w:proofErr w:type="gramStart"/>
      <w:r w:rsidR="00EF0694">
        <w:rPr>
          <w:rFonts w:ascii="Verdana" w:hAnsi="Verdana"/>
          <w:sz w:val="20"/>
          <w:szCs w:val="24"/>
        </w:rPr>
        <w:t>Woodenbong</w:t>
      </w:r>
      <w:proofErr w:type="gramEnd"/>
      <w:r w:rsidR="00EF0694">
        <w:rPr>
          <w:rFonts w:ascii="Verdana" w:hAnsi="Verdana"/>
          <w:sz w:val="20"/>
          <w:szCs w:val="24"/>
        </w:rPr>
        <w:t xml:space="preserve"> and Muli </w:t>
      </w:r>
      <w:proofErr w:type="spellStart"/>
      <w:r w:rsidR="00EF0694">
        <w:rPr>
          <w:rFonts w:ascii="Verdana" w:hAnsi="Verdana"/>
          <w:sz w:val="20"/>
          <w:szCs w:val="24"/>
        </w:rPr>
        <w:t>Muli</w:t>
      </w:r>
      <w:proofErr w:type="spellEnd"/>
      <w:r w:rsidR="00EF0694">
        <w:rPr>
          <w:rFonts w:ascii="Verdana" w:hAnsi="Verdana"/>
          <w:sz w:val="20"/>
          <w:szCs w:val="24"/>
        </w:rPr>
        <w:t xml:space="preserve">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21E2CECE" w:rsidR="00BD7957" w:rsidRPr="004A3AC2" w:rsidRDefault="00F8391A" w:rsidP="00BD7957">
      <w:pPr>
        <w:spacing w:after="240" w:line="240" w:lineRule="auto"/>
        <w:rPr>
          <w:rFonts w:ascii="Verdana" w:hAnsi="Verdana"/>
          <w:sz w:val="20"/>
          <w:szCs w:val="24"/>
        </w:rPr>
      </w:pPr>
      <w:r w:rsidRPr="004A3AC2">
        <w:rPr>
          <w:rFonts w:ascii="Verdana" w:hAnsi="Verdana"/>
          <w:sz w:val="20"/>
          <w:szCs w:val="24"/>
        </w:rPr>
        <w:t>Good, prolonged</w:t>
      </w:r>
      <w:r w:rsidR="00DB3C4B">
        <w:rPr>
          <w:rFonts w:ascii="Verdana" w:hAnsi="Verdana"/>
          <w:sz w:val="20"/>
          <w:szCs w:val="24"/>
        </w:rPr>
        <w:t xml:space="preserve"> </w:t>
      </w:r>
      <w:r w:rsidR="00BD7957" w:rsidRPr="004A3AC2">
        <w:rPr>
          <w:rFonts w:ascii="Verdana" w:hAnsi="Verdana"/>
          <w:sz w:val="20"/>
          <w:szCs w:val="24"/>
        </w:rPr>
        <w:t>rain</w:t>
      </w:r>
      <w:r w:rsidR="00DB3C4B">
        <w:rPr>
          <w:rFonts w:ascii="Verdana" w:hAnsi="Verdana"/>
          <w:sz w:val="20"/>
          <w:szCs w:val="24"/>
        </w:rPr>
        <w:t xml:space="preserve"> through to </w:t>
      </w:r>
      <w:r w:rsidR="002A6BD4">
        <w:rPr>
          <w:rFonts w:ascii="Verdana" w:hAnsi="Verdana"/>
          <w:sz w:val="20"/>
          <w:szCs w:val="24"/>
        </w:rPr>
        <w:t>September</w:t>
      </w:r>
      <w:r w:rsidR="00BD7957" w:rsidRPr="004A3AC2">
        <w:rPr>
          <w:rFonts w:ascii="Verdana" w:hAnsi="Verdana"/>
          <w:sz w:val="20"/>
          <w:szCs w:val="24"/>
        </w:rPr>
        <w:t xml:space="preserve"> meant that the </w:t>
      </w:r>
      <w:r w:rsidR="00BD7957">
        <w:rPr>
          <w:rFonts w:ascii="Verdana" w:hAnsi="Verdana"/>
          <w:sz w:val="20"/>
          <w:szCs w:val="24"/>
        </w:rPr>
        <w:t>weir</w:t>
      </w:r>
      <w:r w:rsidR="00BD7957" w:rsidRPr="004A3AC2">
        <w:rPr>
          <w:rFonts w:ascii="Verdana" w:hAnsi="Verdana"/>
          <w:sz w:val="20"/>
          <w:szCs w:val="24"/>
        </w:rPr>
        <w:t xml:space="preserve"> </w:t>
      </w:r>
      <w:r w:rsidR="00135838">
        <w:rPr>
          <w:rFonts w:ascii="Verdana" w:hAnsi="Verdana"/>
          <w:sz w:val="20"/>
          <w:szCs w:val="24"/>
        </w:rPr>
        <w:t xml:space="preserve">continues to </w:t>
      </w:r>
      <w:r w:rsidR="00BD7957" w:rsidRPr="004A3AC2">
        <w:rPr>
          <w:rFonts w:ascii="Verdana" w:hAnsi="Verdana"/>
          <w:sz w:val="20"/>
          <w:szCs w:val="24"/>
        </w:rPr>
        <w:t>overflow</w:t>
      </w:r>
      <w:r w:rsidR="00135838">
        <w:rPr>
          <w:rFonts w:ascii="Verdana" w:hAnsi="Verdana"/>
          <w:sz w:val="20"/>
          <w:szCs w:val="24"/>
        </w:rPr>
        <w:t xml:space="preserve"> from</w:t>
      </w:r>
      <w:r w:rsidR="00BD7957">
        <w:rPr>
          <w:rFonts w:ascii="Verdana" w:hAnsi="Verdana"/>
          <w:sz w:val="20"/>
          <w:szCs w:val="24"/>
        </w:rPr>
        <w:t xml:space="preserve"> January </w:t>
      </w:r>
      <w:r w:rsidR="000962C7">
        <w:rPr>
          <w:rFonts w:ascii="Verdana" w:hAnsi="Verdana"/>
          <w:sz w:val="20"/>
          <w:szCs w:val="24"/>
        </w:rPr>
        <w:t xml:space="preserve">to </w:t>
      </w:r>
      <w:r w:rsidR="001557E3">
        <w:rPr>
          <w:rFonts w:ascii="Verdana" w:hAnsi="Verdana"/>
          <w:sz w:val="20"/>
          <w:szCs w:val="24"/>
        </w:rPr>
        <w:t>November</w:t>
      </w:r>
      <w:r w:rsidR="000962C7">
        <w:rPr>
          <w:rFonts w:ascii="Verdana" w:hAnsi="Verdana"/>
          <w:sz w:val="20"/>
          <w:szCs w:val="24"/>
        </w:rPr>
        <w:t xml:space="preserve"> </w:t>
      </w:r>
      <w:r w:rsidR="00BD7957">
        <w:rPr>
          <w:rFonts w:ascii="Verdana" w:hAnsi="Verdana"/>
          <w:sz w:val="20"/>
          <w:szCs w:val="24"/>
        </w:rPr>
        <w:t>2021</w:t>
      </w:r>
      <w:r w:rsidR="00135838">
        <w:rPr>
          <w:rFonts w:ascii="Verdana" w:hAnsi="Verdana"/>
          <w:sz w:val="20"/>
          <w:szCs w:val="24"/>
        </w:rPr>
        <w:t xml:space="preserve"> and December 2022</w:t>
      </w:r>
      <w:r w:rsidR="00A322C7" w:rsidRPr="00A322C7">
        <w:rPr>
          <w:rFonts w:ascii="Verdana" w:hAnsi="Verdana"/>
          <w:sz w:val="20"/>
          <w:szCs w:val="24"/>
        </w:rPr>
        <w:t xml:space="preserve"> </w:t>
      </w:r>
      <w:r w:rsidR="00A322C7">
        <w:rPr>
          <w:rFonts w:ascii="Verdana" w:hAnsi="Verdana"/>
          <w:sz w:val="20"/>
          <w:szCs w:val="24"/>
        </w:rPr>
        <w:t>to January 2023</w:t>
      </w:r>
      <w:r w:rsidR="00A76B24">
        <w:rPr>
          <w:rFonts w:ascii="Verdana" w:hAnsi="Verdana"/>
          <w:sz w:val="20"/>
          <w:szCs w:val="24"/>
        </w:rPr>
        <w:t xml:space="preserve"> this has slowed this month of March 2023</w:t>
      </w:r>
      <w:r w:rsidR="00135838">
        <w:rPr>
          <w:rFonts w:ascii="Verdana" w:hAnsi="Verdana"/>
          <w:sz w:val="20"/>
          <w:szCs w:val="24"/>
        </w:rPr>
        <w:t>.</w:t>
      </w:r>
      <w:r w:rsidR="00BD7957" w:rsidRPr="004A3AC2">
        <w:rPr>
          <w:rFonts w:ascii="Verdana" w:hAnsi="Verdana"/>
          <w:sz w:val="20"/>
          <w:szCs w:val="24"/>
        </w:rPr>
        <w:t xml:space="preserve"> As a </w:t>
      </w:r>
      <w:r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w:t>
      </w:r>
      <w:proofErr w:type="spellStart"/>
      <w:r w:rsidR="000B45E7">
        <w:t>Tooloom</w:t>
      </w:r>
      <w:proofErr w:type="spellEnd"/>
      <w:r w:rsidR="000B45E7">
        <w:t xml:space="preserve"> Creek and </w:t>
      </w:r>
      <w:r w:rsidRPr="002B09F3">
        <w:t xml:space="preserve">over the </w:t>
      </w:r>
      <w:proofErr w:type="spellStart"/>
      <w:r>
        <w:t>Tooloom</w:t>
      </w:r>
      <w:proofErr w:type="spellEnd"/>
      <w:r>
        <w:t xml:space="preserve">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 xml:space="preserve">The characteristics are categorised as physical, </w:t>
      </w:r>
      <w:proofErr w:type="gramStart"/>
      <w:r w:rsidRPr="00F85A8D">
        <w:rPr>
          <w:rFonts w:ascii="Verdana" w:hAnsi="Verdana"/>
          <w:sz w:val="20"/>
          <w:szCs w:val="20"/>
        </w:rPr>
        <w:t>chemical</w:t>
      </w:r>
      <w:proofErr w:type="gramEnd"/>
      <w:r w:rsidRPr="00F85A8D">
        <w:rPr>
          <w:rFonts w:ascii="Verdana" w:hAnsi="Verdana"/>
          <w:sz w:val="20"/>
          <w:szCs w:val="20"/>
        </w:rPr>
        <w:t xml:space="preserve">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 xml:space="preserve">(also referred to as </w:t>
            </w:r>
            <w:proofErr w:type="gramStart"/>
            <w:r w:rsidRPr="00ED2E20">
              <w:rPr>
                <w:rFonts w:ascii="Verdana" w:hAnsi="Verdana"/>
                <w:sz w:val="18"/>
                <w:szCs w:val="18"/>
              </w:rPr>
              <w:t>TCU  (</w:t>
            </w:r>
            <w:proofErr w:type="gramEnd"/>
            <w:r w:rsidRPr="00ED2E20">
              <w:rPr>
                <w:rFonts w:ascii="Verdana" w:hAnsi="Verdana"/>
                <w:sz w:val="18"/>
                <w:szCs w:val="18"/>
              </w:rPr>
              <w:t>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w:t>
            </w:r>
            <w:proofErr w:type="gramStart"/>
            <w:r w:rsidRPr="00ED2E20">
              <w:rPr>
                <w:rFonts w:ascii="Verdana" w:hAnsi="Verdana"/>
                <w:sz w:val="18"/>
                <w:szCs w:val="18"/>
              </w:rPr>
              <w:t>MPN)  is</w:t>
            </w:r>
            <w:proofErr w:type="gramEnd"/>
            <w:r w:rsidRPr="00ED2E20">
              <w:rPr>
                <w:rFonts w:ascii="Verdana" w:hAnsi="Verdana"/>
                <w:sz w:val="18"/>
                <w:szCs w:val="18"/>
              </w:rPr>
              <w:t xml:space="preserve">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64CC4891">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0365C0A8" w:rsidR="0079732B" w:rsidRDefault="00871891" w:rsidP="0025280D">
      <w:pPr>
        <w:pStyle w:val="Subtitle"/>
        <w:rPr>
          <w:i/>
          <w:sz w:val="20"/>
          <w:szCs w:val="20"/>
        </w:rPr>
      </w:pPr>
      <w:r w:rsidRPr="00337411">
        <w:rPr>
          <w:noProof/>
        </w:rPr>
        <w:drawing>
          <wp:inline distT="0" distB="0" distL="0" distR="0" wp14:anchorId="719C9D82" wp14:editId="563EE846">
            <wp:extent cx="6299835" cy="2815215"/>
            <wp:effectExtent l="0" t="0" r="5715" b="4445"/>
            <wp:docPr id="7" name="Chart 7">
              <a:extLst xmlns:a="http://schemas.openxmlformats.org/drawingml/2006/main">
                <a:ext uri="{FF2B5EF4-FFF2-40B4-BE49-F238E27FC236}">
                  <a16:creationId xmlns:a16="http://schemas.microsoft.com/office/drawing/2014/main" id="{87E10083-8617-4A08-B677-AED12A489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A76B24">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 xml:space="preserve">supports local utilities (Councils) in providing water supply and sewerage </w:t>
      </w:r>
      <w:proofErr w:type="gramStart"/>
      <w:r w:rsidR="00004417" w:rsidRPr="00722557">
        <w:rPr>
          <w:rStyle w:val="Hyperlink"/>
          <w:rFonts w:ascii="Verdana" w:hAnsi="Verdana"/>
          <w:sz w:val="24"/>
          <w:szCs w:val="24"/>
        </w:rPr>
        <w:t>services</w:t>
      </w:r>
      <w:proofErr w:type="gramEnd"/>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560C7DD5" w14:textId="39247F8A" w:rsidR="009808C2" w:rsidRPr="00EB21EE" w:rsidRDefault="009808C2" w:rsidP="00A77A4B">
    <w:pPr>
      <w:pStyle w:val="Heading1"/>
      <w:jc w:val="center"/>
      <w:rPr>
        <w:b/>
      </w:rPr>
    </w:pPr>
    <w:r w:rsidRPr="00EB21EE">
      <w:rPr>
        <w:b/>
      </w:rPr>
      <w:t>Snap</w:t>
    </w:r>
    <w:r w:rsidR="00EB21EE" w:rsidRPr="00EB21EE">
      <w:rPr>
        <w:b/>
      </w:rPr>
      <w:t>shot of Current Drinking Water H</w:t>
    </w:r>
    <w:r w:rsidRPr="00EB21EE">
      <w:rPr>
        <w:b/>
      </w:rPr>
      <w:t xml:space="preserve">ealth – </w:t>
    </w:r>
    <w:r w:rsidR="00871891">
      <w:rPr>
        <w:b/>
      </w:rPr>
      <w:t xml:space="preserve">March </w:t>
    </w:r>
    <w:r w:rsidR="00A77AFD">
      <w:rPr>
        <w:b/>
      </w:rPr>
      <w:t>202</w:t>
    </w:r>
    <w:r w:rsidR="000E139A">
      <w:rPr>
        <w: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5653176">
    <w:abstractNumId w:val="3"/>
  </w:num>
  <w:num w:numId="2" w16cid:durableId="229578513">
    <w:abstractNumId w:val="1"/>
  </w:num>
  <w:num w:numId="3" w16cid:durableId="245841327">
    <w:abstractNumId w:val="0"/>
  </w:num>
  <w:num w:numId="4" w16cid:durableId="2064715049">
    <w:abstractNumId w:val="2"/>
  </w:num>
  <w:num w:numId="5" w16cid:durableId="344719554">
    <w:abstractNumId w:val="4"/>
  </w:num>
  <w:num w:numId="6" w16cid:durableId="3556929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92FAD"/>
    <w:rsid w:val="002A6BD4"/>
    <w:rsid w:val="002A7E52"/>
    <w:rsid w:val="002B09F3"/>
    <w:rsid w:val="002F7FB9"/>
    <w:rsid w:val="00321723"/>
    <w:rsid w:val="00337DA2"/>
    <w:rsid w:val="003436DA"/>
    <w:rsid w:val="003861C6"/>
    <w:rsid w:val="00386937"/>
    <w:rsid w:val="003C6E74"/>
    <w:rsid w:val="003C7655"/>
    <w:rsid w:val="003E3335"/>
    <w:rsid w:val="00424327"/>
    <w:rsid w:val="00426180"/>
    <w:rsid w:val="00435961"/>
    <w:rsid w:val="00435A52"/>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92C92"/>
    <w:rsid w:val="0059339F"/>
    <w:rsid w:val="005E075C"/>
    <w:rsid w:val="005E6D09"/>
    <w:rsid w:val="00612454"/>
    <w:rsid w:val="00612CD5"/>
    <w:rsid w:val="00627986"/>
    <w:rsid w:val="00667616"/>
    <w:rsid w:val="0068440F"/>
    <w:rsid w:val="006A25D4"/>
    <w:rsid w:val="006A7AD1"/>
    <w:rsid w:val="006B07D0"/>
    <w:rsid w:val="006C7C9E"/>
    <w:rsid w:val="00722557"/>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6B24"/>
    <w:rsid w:val="00A77A4B"/>
    <w:rsid w:val="00A77AFD"/>
    <w:rsid w:val="00A85234"/>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n-AU" sz="1200" b="1"/>
              <a:t>Creek volume % v's KL </a:t>
            </a:r>
          </a:p>
          <a:p>
            <a:pPr>
              <a:defRPr sz="1200" b="1" i="0" u="none" strike="noStrike" baseline="0">
                <a:solidFill>
                  <a:srgbClr val="000000"/>
                </a:solidFill>
                <a:latin typeface="Calibri"/>
                <a:ea typeface="Calibri"/>
                <a:cs typeface="Calibri"/>
              </a:defRPr>
            </a:pPr>
            <a:r>
              <a:rPr lang="en-AU" sz="1200" b="1"/>
              <a:t>of Urbenville &amp; Kyogle town supply used</a:t>
            </a:r>
          </a:p>
        </c:rich>
      </c:tx>
      <c:layout>
        <c:manualLayout>
          <c:xMode val="edge"/>
          <c:yMode val="edge"/>
          <c:x val="0.37355105332123778"/>
          <c:y val="2.7069704489059328E-2"/>
        </c:manualLayout>
      </c:layout>
      <c:overlay val="0"/>
    </c:title>
    <c:autoTitleDeleted val="0"/>
    <c:plotArea>
      <c:layout>
        <c:manualLayout>
          <c:layoutTarget val="inner"/>
          <c:xMode val="edge"/>
          <c:yMode val="edge"/>
          <c:x val="4.681110095547289E-2"/>
          <c:y val="6.5661136249371546E-2"/>
          <c:w val="0.91994458507671095"/>
          <c:h val="0.80309323971866153"/>
        </c:manualLayout>
      </c:layout>
      <c:barChart>
        <c:barDir val="col"/>
        <c:grouping val="clustered"/>
        <c:varyColors val="0"/>
        <c:ser>
          <c:idx val="0"/>
          <c:order val="0"/>
          <c:spPr>
            <a:solidFill>
              <a:srgbClr val="5B9BD5"/>
            </a:solidFill>
            <a:ln w="25400">
              <a:noFill/>
            </a:ln>
          </c:spPr>
          <c:invertIfNegative val="0"/>
          <c:cat>
            <c:numRef>
              <c:f>'Creek level production and %'!$A$2317:$A$3563</c:f>
              <c:numCache>
                <c:formatCode>d/mm/yyyy;@</c:formatCode>
                <c:ptCount val="124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numCache>
            </c:numRef>
          </c:cat>
          <c:val>
            <c:numRef>
              <c:f>'Creek level production and %'!$C$2317:$C$2662</c:f>
            </c:numRef>
          </c:val>
          <c:extLst>
            <c:ext xmlns:c16="http://schemas.microsoft.com/office/drawing/2014/chart" uri="{C3380CC4-5D6E-409C-BE32-E72D297353CC}">
              <c16:uniqueId val="{00000000-D35C-4344-B586-1B505B10B000}"/>
            </c:ext>
          </c:extLst>
        </c:ser>
        <c:ser>
          <c:idx val="1"/>
          <c:order val="1"/>
          <c:spPr>
            <a:solidFill>
              <a:srgbClr val="ED7D31"/>
            </a:solidFill>
            <a:ln w="25400">
              <a:noFill/>
            </a:ln>
          </c:spPr>
          <c:invertIfNegative val="0"/>
          <c:cat>
            <c:numRef>
              <c:f>'Creek level production and %'!$A$2317:$A$3563</c:f>
              <c:numCache>
                <c:formatCode>d/mm/yyyy;@</c:formatCode>
                <c:ptCount val="124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numCache>
            </c:numRef>
          </c:cat>
          <c:val>
            <c:numRef>
              <c:f>'Creek level production and %'!$D$2317:$D$2662</c:f>
            </c:numRef>
          </c:val>
          <c:extLst>
            <c:ext xmlns:c16="http://schemas.microsoft.com/office/drawing/2014/chart" uri="{C3380CC4-5D6E-409C-BE32-E72D297353CC}">
              <c16:uniqueId val="{00000001-D35C-4344-B586-1B505B10B000}"/>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%'!$A$2317:$A$3563</c:f>
              <c:numCache>
                <c:formatCode>d/mm/yyyy;@</c:formatCode>
                <c:ptCount val="124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numCache>
            </c:numRef>
          </c:cat>
          <c:val>
            <c:numRef>
              <c:f>'Creek level production and %'!$E$2317:$E$2662</c:f>
            </c:numRef>
          </c:val>
          <c:extLst>
            <c:ext xmlns:c16="http://schemas.microsoft.com/office/drawing/2014/chart" uri="{C3380CC4-5D6E-409C-BE32-E72D297353CC}">
              <c16:uniqueId val="{00000002-D35C-4344-B586-1B505B10B000}"/>
            </c:ext>
          </c:extLst>
        </c:ser>
        <c:ser>
          <c:idx val="3"/>
          <c:order val="3"/>
          <c:spPr>
            <a:solidFill>
              <a:srgbClr val="00B0F0"/>
            </a:solidFill>
            <a:ln w="25400">
              <a:noFill/>
            </a:ln>
          </c:spPr>
          <c:invertIfNegative val="0"/>
          <c:cat>
            <c:numRef>
              <c:f>'Creek level production and %'!$A$2317:$A$3563</c:f>
              <c:numCache>
                <c:formatCode>d/mm/yyyy;@</c:formatCode>
                <c:ptCount val="124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numCache>
            </c:numRef>
          </c:cat>
          <c:val>
            <c:numRef>
              <c:f>'Creek level production and %'!$F$2317:$F$2662</c:f>
            </c:numRef>
          </c:val>
          <c:extLst>
            <c:ext xmlns:c16="http://schemas.microsoft.com/office/drawing/2014/chart" uri="{C3380CC4-5D6E-409C-BE32-E72D297353CC}">
              <c16:uniqueId val="{00000003-D35C-4344-B586-1B505B10B000}"/>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%'!$A$2317:$A$3563</c:f>
              <c:numCache>
                <c:formatCode>d/mm/yyyy;@</c:formatCode>
                <c:ptCount val="124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numCache>
            </c:numRef>
          </c:cat>
          <c:val>
            <c:numRef>
              <c:f>'Creek level production and %'!$G$2319:$G$3563</c:f>
              <c:numCache>
                <c:formatCode>0.00</c:formatCode>
                <c:ptCount val="1245"/>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numCache>
            </c:numRef>
          </c:val>
          <c:extLst>
            <c:ext xmlns:c16="http://schemas.microsoft.com/office/drawing/2014/chart" uri="{C3380CC4-5D6E-409C-BE32-E72D297353CC}">
              <c16:uniqueId val="{00000004-D35C-4344-B586-1B505B10B000}"/>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%'!$A$2317:$A$3563</c:f>
              <c:numCache>
                <c:formatCode>d/mm/yyyy;@</c:formatCode>
                <c:ptCount val="124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numCache>
            </c:numRef>
          </c:cat>
          <c:val>
            <c:numRef>
              <c:f>'Creek level production and %'!$I$2317:$I$3563</c:f>
              <c:numCache>
                <c:formatCode>0.00</c:formatCode>
                <c:ptCount val="1247"/>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numCache>
            </c:numRef>
          </c:val>
          <c:extLst>
            <c:ext xmlns:c16="http://schemas.microsoft.com/office/drawing/2014/chart" uri="{C3380CC4-5D6E-409C-BE32-E72D297353CC}">
              <c16:uniqueId val="{00000005-D35C-4344-B586-1B505B10B000}"/>
            </c:ext>
          </c:extLst>
        </c:ser>
        <c:dLbls>
          <c:showLegendKey val="0"/>
          <c:showVal val="0"/>
          <c:showCatName val="0"/>
          <c:showSerName val="0"/>
          <c:showPercent val="0"/>
          <c:showBubbleSize val="0"/>
        </c:dLbls>
        <c:gapWidth val="150"/>
        <c:axId val="583044024"/>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%'!$A$2317:$A$3563</c:f>
              <c:numCache>
                <c:formatCode>d/mm/yyyy;@</c:formatCode>
                <c:ptCount val="1247"/>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numCache>
            </c:numRef>
          </c:cat>
          <c:val>
            <c:numRef>
              <c:f>'Creek level production and %'!$K$2317:$K$3563</c:f>
              <c:numCache>
                <c:formatCode>General</c:formatCode>
                <c:ptCount val="1247"/>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numCache>
            </c:numRef>
          </c:val>
          <c:smooth val="0"/>
          <c:extLst>
            <c:ext xmlns:c16="http://schemas.microsoft.com/office/drawing/2014/chart" uri="{C3380CC4-5D6E-409C-BE32-E72D297353CC}">
              <c16:uniqueId val="{00000006-D35C-4344-B586-1B505B10B000}"/>
            </c:ext>
          </c:extLst>
        </c:ser>
        <c:dLbls>
          <c:showLegendKey val="0"/>
          <c:showVal val="0"/>
          <c:showCatName val="0"/>
          <c:showSerName val="0"/>
          <c:showPercent val="0"/>
          <c:showBubbleSize val="0"/>
        </c:dLbls>
        <c:marker val="1"/>
        <c:smooth val="0"/>
        <c:axId val="761803040"/>
        <c:axId val="761794512"/>
      </c:lineChart>
      <c:dateAx>
        <c:axId val="583044024"/>
        <c:scaling>
          <c:orientation val="minMax"/>
          <c:max val="45016"/>
          <c:min val="43831"/>
        </c:scaling>
        <c:delete val="0"/>
        <c:axPos val="b"/>
        <c:title>
          <c:tx>
            <c:rich>
              <a:bodyPr/>
              <a:lstStyle/>
              <a:p>
                <a:pPr>
                  <a:defRPr/>
                </a:pPr>
                <a:r>
                  <a:rPr lang="en-US"/>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83044024"/>
        <c:crosses val="autoZero"/>
        <c:crossBetween val="between"/>
      </c:valAx>
      <c:valAx>
        <c:axId val="761794512"/>
        <c:scaling>
          <c:orientation val="minMax"/>
        </c:scaling>
        <c:delete val="0"/>
        <c:axPos val="r"/>
        <c:numFmt formatCode="General" sourceLinked="1"/>
        <c:majorTickMark val="out"/>
        <c:minorTickMark val="none"/>
        <c:tickLblPos val="nextTo"/>
        <c:crossAx val="761803040"/>
        <c:crosses val="max"/>
        <c:crossBetween val="between"/>
      </c:valAx>
      <c:dateAx>
        <c:axId val="761803040"/>
        <c:scaling>
          <c:orientation val="minMax"/>
        </c:scaling>
        <c:delete val="1"/>
        <c:axPos val="b"/>
        <c:numFmt formatCode="d/mm/yyyy;@" sourceLinked="1"/>
        <c:majorTickMark val="out"/>
        <c:minorTickMark val="none"/>
        <c:tickLblPos val="nextTo"/>
        <c:crossAx val="761794512"/>
        <c:crosses val="autoZero"/>
        <c:auto val="1"/>
        <c:lblOffset val="100"/>
        <c:baseTimeUnit val="days"/>
        <c:majorUnit val="1"/>
        <c:minorUnit val="1"/>
      </c:dateAx>
      <c:spPr>
        <a:noFill/>
        <a:ln w="25400">
          <a:noFill/>
        </a:ln>
      </c:spPr>
    </c:plotArea>
    <c:legend>
      <c:legendPos val="l"/>
      <c:layout>
        <c:manualLayout>
          <c:xMode val="edge"/>
          <c:yMode val="edge"/>
          <c:x val="0.11401949416135503"/>
          <c:y val="2.4251690760877111E-2"/>
          <c:w val="0.26989056062579414"/>
          <c:h val="0.16321752923226127"/>
        </c:manualLayout>
      </c:layout>
      <c:overlay val="0"/>
      <c:spPr>
        <a:noFill/>
        <a:ln w="25400">
          <a:noFill/>
        </a:ln>
      </c:spPr>
      <c:txPr>
        <a:bodyPr/>
        <a:lstStyle/>
        <a:p>
          <a:pPr>
            <a:defRPr sz="9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0.45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90F76833-5896-4177-BA06-392EF13500B9}">
      <dgm:prSet phldrT="[Text]" custT="1"/>
      <dgm:spPr/>
      <dgm:t>
        <a:bodyPr/>
        <a:lstStyle/>
        <a:p>
          <a:pPr algn="l">
            <a:lnSpc>
              <a:spcPct val="100000"/>
            </a:lnSpc>
            <a:spcAft>
              <a:spcPts val="0"/>
            </a:spcAft>
          </a:pPr>
          <a:r>
            <a:rPr lang="en-AU" sz="1100" b="1"/>
            <a:t>pH   </a:t>
          </a:r>
          <a:r>
            <a:rPr lang="en-AU" sz="900" b="1"/>
            <a:t>-    7.8</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D9E9E7C2-FC61-47BB-97D0-E5656C4D2837}" type="parTrans" cxnId="{18F10EC6-0ABC-433E-9DDC-EA83D2E75DCE}">
      <dgm:prSet/>
      <dgm:spPr/>
      <dgm:t>
        <a:bodyPr/>
        <a:lstStyle/>
        <a:p>
          <a:endParaRPr lang="en-AU" sz="2000"/>
        </a:p>
      </dgm:t>
    </dgm:pt>
    <dgm:pt modelId="{95DCE6EF-26A6-440D-BA4E-36DD060393B6}" type="sibTrans" cxnId="{18F10EC6-0ABC-433E-9DDC-EA83D2E75DCE}">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460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0.012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0.0069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310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&lt;</a:t>
          </a:r>
          <a:r>
            <a:rPr lang="en-AU" sz="1100" b="1" i="0"/>
            <a:t>0.021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7.8</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460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310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0.45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0.012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0.0069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&lt;</a:t>
          </a:r>
          <a:r>
            <a:rPr lang="en-AU" sz="1100" b="1" i="0" kern="1200"/>
            <a:t>0.021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 Marchant</cp:lastModifiedBy>
  <cp:revision>3</cp:revision>
  <cp:lastPrinted>2020-04-17T01:08:00Z</cp:lastPrinted>
  <dcterms:created xsi:type="dcterms:W3CDTF">2023-04-06T05:33:00Z</dcterms:created>
  <dcterms:modified xsi:type="dcterms:W3CDTF">2023-06-20T05:50:00Z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K44473D00</vt:lpwstr>
  </property>
</Properties>
</file>