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045ABB6B"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6D3338">
        <w:rPr>
          <w:rFonts w:ascii="Verdana" w:hAnsi="Verdana"/>
          <w:sz w:val="20"/>
          <w:szCs w:val="24"/>
        </w:rPr>
        <w:t>May</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even" r:id="rId13"/>
          <w:headerReference w:type="default" r:id="rId14"/>
          <w:footerReference w:type="even" r:id="rId15"/>
          <w:footerReference w:type="default" r:id="rId16"/>
          <w:headerReference w:type="first" r:id="rId17"/>
          <w:footerReference w:type="first" r:id="rId18"/>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257391D">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4"/>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3C61B66A" w:rsidR="00761581" w:rsidRPr="00761581" w:rsidRDefault="00C85764" w:rsidP="00761581">
      <w:r w:rsidRPr="00C85764">
        <w:rPr>
          <w:noProof/>
        </w:rPr>
        <w:drawing>
          <wp:inline distT="0" distB="0" distL="0" distR="0" wp14:anchorId="0B9FE776" wp14:editId="1741DF4B">
            <wp:extent cx="6299835" cy="3638550"/>
            <wp:effectExtent l="0" t="0" r="5715" b="0"/>
            <wp:docPr id="6" name="Chart 6">
              <a:extLst xmlns:a="http://schemas.openxmlformats.org/drawingml/2006/main">
                <a:ext uri="{FF2B5EF4-FFF2-40B4-BE49-F238E27FC236}">
                  <a16:creationId xmlns:a16="http://schemas.microsoft.com/office/drawing/2014/main" id="{DF4C175B-3310-80BD-0380-59599A46DB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lastRenderedPageBreak/>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7"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BD0B50">
      <w:pPr>
        <w:rPr>
          <w:rFonts w:ascii="Verdana" w:hAnsi="Verdana"/>
          <w:sz w:val="24"/>
          <w:szCs w:val="24"/>
        </w:rPr>
      </w:pPr>
      <w:hyperlink r:id="rId28"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9"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30"/>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0EC2" w14:textId="77777777" w:rsidR="008C78D3" w:rsidRDefault="008C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028" w14:textId="77777777" w:rsidR="008C78D3" w:rsidRDefault="008C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E5CF" w14:textId="77777777" w:rsidR="008C78D3" w:rsidRDefault="008C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2E3" w14:textId="77777777" w:rsidR="008C78D3" w:rsidRDefault="008C7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6676B3A2"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8C78D3">
      <w:rPr>
        <w:b/>
      </w:rPr>
      <w:t>Ju</w:t>
    </w:r>
    <w:r w:rsidR="00C85764">
      <w:rPr>
        <w:b/>
      </w:rPr>
      <w:t>ly</w:t>
    </w:r>
    <w:r w:rsidR="002F4CA9">
      <w:rPr>
        <w:b/>
      </w:rPr>
      <w:t xml:space="preserve"> </w:t>
    </w:r>
    <w:r w:rsidR="00AA2150">
      <w:rPr>
        <w:b/>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C78D3"/>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D0B50"/>
    <w:rsid w:val="00BE3480"/>
    <w:rsid w:val="00BF7399"/>
    <w:rsid w:val="00C1092F"/>
    <w:rsid w:val="00C13682"/>
    <w:rsid w:val="00C248FD"/>
    <w:rsid w:val="00C32BF5"/>
    <w:rsid w:val="00C34ED0"/>
    <w:rsid w:val="00C35031"/>
    <w:rsid w:val="00C448CA"/>
    <w:rsid w:val="00C856FA"/>
    <w:rsid w:val="00C85764"/>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hyperlink" Target="https://www.tenterfield.nsw.gov.au/infrastructure/water-supply-includes-water-restrictions/permanent-water-conservation-m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s://www.nhmrc.gov.au/about-us/publications/australian-drinking-water-guidelines" TargetMode="Externa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yperlink" Target="mailto:council@tenterfield.nsw.gov.au" TargetMode="Externa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KL </a:t>
            </a:r>
          </a:p>
          <a:p>
            <a:pPr>
              <a:defRPr sz="1200" b="0" i="0" u="none" strike="noStrike" baseline="0">
                <a:solidFill>
                  <a:srgbClr val="000000"/>
                </a:solidFill>
                <a:latin typeface="Calibri"/>
                <a:ea typeface="Calibri"/>
                <a:cs typeface="Calibri"/>
              </a:defRPr>
            </a:pPr>
            <a:r>
              <a:rPr lang="en-AU"/>
              <a:t>of Tenterfield town supply used</a:t>
            </a:r>
          </a:p>
        </c:rich>
      </c:tx>
      <c:overlay val="0"/>
    </c:title>
    <c:autoTitleDeleted val="0"/>
    <c:plotArea>
      <c:layout>
        <c:manualLayout>
          <c:layoutTarget val="inner"/>
          <c:xMode val="edge"/>
          <c:yMode val="edge"/>
          <c:x val="9.4950740773369458E-2"/>
          <c:y val="6.5661136249371546E-2"/>
          <c:w val="0.82011830468575764"/>
          <c:h val="0.76607961962869819"/>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%'!$C$156:$C$318</c:f>
            </c:numRef>
          </c:val>
          <c:extLst>
            <c:ext xmlns:c16="http://schemas.microsoft.com/office/drawing/2014/chart" uri="{C3380CC4-5D6E-409C-BE32-E72D297353CC}">
              <c16:uniqueId val="{00000000-174C-401F-8261-B97E4EBDEDB2}"/>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%'!$D$156:$D$318</c:f>
            </c:numRef>
          </c:val>
          <c:extLst>
            <c:ext xmlns:c16="http://schemas.microsoft.com/office/drawing/2014/chart" uri="{C3380CC4-5D6E-409C-BE32-E72D297353CC}">
              <c16:uniqueId val="{00000001-174C-401F-8261-B97E4EBDEDB2}"/>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%'!$E$156:$E$318</c:f>
            </c:numRef>
          </c:val>
          <c:extLst>
            <c:ext xmlns:c16="http://schemas.microsoft.com/office/drawing/2014/chart" uri="{C3380CC4-5D6E-409C-BE32-E72D297353CC}">
              <c16:uniqueId val="{00000002-174C-401F-8261-B97E4EBDEDB2}"/>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%'!$F$156:$F$1343</c:f>
            </c:numRef>
          </c:val>
          <c:extLst>
            <c:ext xmlns:c16="http://schemas.microsoft.com/office/drawing/2014/chart" uri="{C3380CC4-5D6E-409C-BE32-E72D297353CC}">
              <c16:uniqueId val="{00000003-174C-401F-8261-B97E4EBDEDB2}"/>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%'!$G$156:$G$318</c:f>
            </c:numRef>
          </c:val>
          <c:extLst>
            <c:ext xmlns:c16="http://schemas.microsoft.com/office/drawing/2014/chart" uri="{C3380CC4-5D6E-409C-BE32-E72D297353CC}">
              <c16:uniqueId val="{00000004-174C-401F-8261-B97E4EBDEDB2}"/>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%'!$H$156:$H$318</c:f>
            </c:numRef>
          </c:val>
          <c:extLst>
            <c:ext xmlns:c16="http://schemas.microsoft.com/office/drawing/2014/chart" uri="{C3380CC4-5D6E-409C-BE32-E72D297353CC}">
              <c16:uniqueId val="{00000005-174C-401F-8261-B97E4EBDEDB2}"/>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%'!$I$156:$I$318</c:f>
            </c:numRef>
          </c:val>
          <c:extLst>
            <c:ext xmlns:c16="http://schemas.microsoft.com/office/drawing/2014/chart" uri="{C3380CC4-5D6E-409C-BE32-E72D297353CC}">
              <c16:uniqueId val="{00000006-174C-401F-8261-B97E4EBDEDB2}"/>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%'!$J$156:$J$318</c:f>
            </c:numRef>
          </c:val>
          <c:extLst>
            <c:ext xmlns:c16="http://schemas.microsoft.com/office/drawing/2014/chart" uri="{C3380CC4-5D6E-409C-BE32-E72D297353CC}">
              <c16:uniqueId val="{00000007-174C-401F-8261-B97E4EBDEDB2}"/>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%'!$K$581:$K$1889</c:f>
              <c:numCache>
                <c:formatCode>0.0</c:formatCode>
                <c:ptCount val="1309"/>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numCache>
            </c:numRef>
          </c:val>
          <c:extLst>
            <c:ext xmlns:c16="http://schemas.microsoft.com/office/drawing/2014/chart" uri="{C3380CC4-5D6E-409C-BE32-E72D297353CC}">
              <c16:uniqueId val="{00000008-174C-401F-8261-B97E4EBDEDB2}"/>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%'!$L$156:$L$318</c:f>
            </c:numRef>
          </c:val>
          <c:extLst>
            <c:ext xmlns:c16="http://schemas.microsoft.com/office/drawing/2014/chart" uri="{C3380CC4-5D6E-409C-BE32-E72D297353CC}">
              <c16:uniqueId val="{00000009-174C-401F-8261-B97E4EBDEDB2}"/>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%'!$M$156:$M$646</c:f>
            </c:numRef>
          </c:val>
          <c:extLst>
            <c:ext xmlns:c16="http://schemas.microsoft.com/office/drawing/2014/chart" uri="{C3380CC4-5D6E-409C-BE32-E72D297353CC}">
              <c16:uniqueId val="{0000000A-174C-401F-8261-B97E4EBDEDB2}"/>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%'!$N$156:$N$318</c:f>
            </c:numRef>
          </c:val>
          <c:extLst>
            <c:ext xmlns:c16="http://schemas.microsoft.com/office/drawing/2014/chart" uri="{C3380CC4-5D6E-409C-BE32-E72D297353CC}">
              <c16:uniqueId val="{0000000B-174C-401F-8261-B97E4EBDEDB2}"/>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%'!$O$156:$O$318</c:f>
            </c:numRef>
          </c:val>
          <c:extLst>
            <c:ext xmlns:c16="http://schemas.microsoft.com/office/drawing/2014/chart" uri="{C3380CC4-5D6E-409C-BE32-E72D297353CC}">
              <c16:uniqueId val="{0000000C-174C-401F-8261-B97E4EBDEDB2}"/>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%'!$P$156:$P$318</c:f>
            </c:numRef>
          </c:val>
          <c:extLst>
            <c:ext xmlns:c16="http://schemas.microsoft.com/office/drawing/2014/chart" uri="{C3380CC4-5D6E-409C-BE32-E72D297353CC}">
              <c16:uniqueId val="{0000000D-174C-401F-8261-B97E4EBDEDB2}"/>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%'!$B$581:$B$1889</c:f>
              <c:numCache>
                <c:formatCode>[$-C09]dddd\,\ d\ mmmm\ yyyy;@</c:formatCode>
                <c:ptCount val="1309"/>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numCache>
            </c:numRef>
          </c:cat>
          <c:val>
            <c:numRef>
              <c:f>'Dam level production and %'!$Q$156:$Q$618</c:f>
            </c:numRef>
          </c:val>
          <c:extLst>
            <c:ext xmlns:c16="http://schemas.microsoft.com/office/drawing/2014/chart" uri="{C3380CC4-5D6E-409C-BE32-E72D297353CC}">
              <c16:uniqueId val="{0000000E-174C-401F-8261-B97E4EBDEDB2}"/>
            </c:ext>
          </c:extLst>
        </c:ser>
        <c:dLbls>
          <c:showLegendKey val="0"/>
          <c:showVal val="0"/>
          <c:showCatName val="0"/>
          <c:showSerName val="0"/>
          <c:showPercent val="0"/>
          <c:showBubbleSize val="0"/>
        </c:dLbls>
        <c:gapWidth val="150"/>
        <c:axId val="760517664"/>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Ref>
          </c:val>
          <c:smooth val="0"/>
          <c:extLst>
            <c:ext xmlns:c16="http://schemas.microsoft.com/office/drawing/2014/chart" uri="{C3380CC4-5D6E-409C-BE32-E72D297353CC}">
              <c16:uniqueId val="{0000000F-174C-401F-8261-B97E4EBDEDB2}"/>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174C-401F-8261-B97E4EBDEDB2}"/>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174C-401F-8261-B97E4EBDEDB2}"/>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174C-401F-8261-B97E4EBDEDB2}"/>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174C-401F-8261-B97E4EBDEDB2}"/>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174C-401F-8261-B97E4EBDEDB2}"/>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174C-401F-8261-B97E4EBDEDB2}"/>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174C-401F-8261-B97E4EBDEDB2}"/>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174C-401F-8261-B97E4EBDEDB2}"/>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%'!$A$551:$B$1889</c:f>
              <c:numCache>
                <c:formatCode>[$-C09]dddd\,\ d\ mmmm\ yyyy;@</c:formatCode>
                <c:ptCount val="1339"/>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numCache>
            </c:numRef>
          </c:cat>
          <c:val>
            <c:numRef>
              <c:f>'Dam level production and %'!$R$551:$R$1889</c:f>
              <c:numCache>
                <c:formatCode>0%</c:formatCode>
                <c:ptCount val="1339"/>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numCache>
            </c:numRef>
          </c:val>
          <c:smooth val="0"/>
          <c:extLst>
            <c:ext xmlns:c16="http://schemas.microsoft.com/office/drawing/2014/chart" uri="{C3380CC4-5D6E-409C-BE32-E72D297353CC}">
              <c16:uniqueId val="{00000018-174C-401F-8261-B97E4EBDEDB2}"/>
            </c:ext>
          </c:extLst>
        </c:ser>
        <c:dLbls>
          <c:showLegendKey val="0"/>
          <c:showVal val="0"/>
          <c:showCatName val="0"/>
          <c:showSerName val="0"/>
          <c:showPercent val="0"/>
          <c:showBubbleSize val="0"/>
        </c:dLbls>
        <c:marker val="1"/>
        <c:smooth val="0"/>
        <c:axId val="3"/>
        <c:axId val="4"/>
      </c:lineChart>
      <c:dateAx>
        <c:axId val="760517664"/>
        <c:scaling>
          <c:orientation val="minMax"/>
          <c:max val="45138"/>
          <c:min val="4474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60517664"/>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6110882269138793"/>
          <c:y val="2.4251651801443369E-2"/>
          <c:w val="0.22100674065273138"/>
          <c:h val="6.7799353135156754E-2"/>
        </c:manualLayout>
      </c:layout>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0.091</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7.8</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270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0.0035</a:t>
          </a:r>
          <a:r>
            <a:rPr lang="en-AU" sz="900" b="1" i="0"/>
            <a:t>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&lt;0.0005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7.8</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270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0.091</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&lt;0.0005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0.0035</a:t>
          </a:r>
          <a:r>
            <a:rPr lang="en-AU" sz="900" b="1" i="0" kern="1200"/>
            <a:t>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710</Words>
  <Characters>3799</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Brian Mahnkopf</cp:lastModifiedBy>
  <cp:revision>3</cp:revision>
  <cp:lastPrinted>2020-04-17T01:08:00Z</cp:lastPrinted>
  <dcterms:created xsi:type="dcterms:W3CDTF">2023-08-09T06:43:00Z</dcterms:created>
  <dcterms:modified xsi:type="dcterms:W3CDTF">2024-06-24T01:41:00Z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